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Аллергология и иммунология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02:19 МСК · База обновлена: 25.07.2026, 02:25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Аллергология и иммунология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Мама девочки 8-ми лет пришла на прием к врачу – аллергологу-иммунологу.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приступы чихания, сопровождающиеся заложенностью носа и обильными водянистыми выделениями из носа.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 5 лет стали беспокоить ринорея и зуд в носу, к врачу не обращались, самостоятельно проводили промывание носа с временным облегчением состояния.</w:t>
      </w:r>
    </w:p>
    <w:p>
      <w:pPr>
        <w:spacing w:after="58"/>
      </w:pPr>
      <w:r>
        <w:rPr>
          <w:b w:val="0"/>
          <w:i w:val="0"/>
        </w:rPr>
        <w:t>* С 6 лет стали беспокоить отиты, появилось нарушение обоняния.</w:t>
      </w:r>
    </w:p>
    <w:p>
      <w:pPr>
        <w:spacing w:after="58"/>
      </w:pPr>
      <w:r>
        <w:rPr>
          <w:b w:val="0"/>
          <w:i w:val="0"/>
        </w:rPr>
        <w:t>* Приступы многократного чихания во время нахождения в пыльном помещении.</w:t>
      </w:r>
    </w:p>
    <w:p>
      <w:pPr>
        <w:spacing w:after="58"/>
      </w:pPr>
      <w:r>
        <w:rPr>
          <w:b w:val="0"/>
          <w:i w:val="0"/>
        </w:rPr>
        <w:t>* Симптоматически используют антигистаминные и местные сосудосуживающие препараты с временным эффектом.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4 беременности, протекавшей на фоне угрозы прерывания в 1 триместре, 2 физиологических родов в срок.</w:t>
      </w:r>
    </w:p>
    <w:p>
      <w:pPr>
        <w:spacing w:after="58"/>
      </w:pPr>
      <w:r>
        <w:rPr>
          <w:b w:val="0"/>
          <w:i w:val="0"/>
        </w:rPr>
        <w:t>* С раннего возраста до 4-х лет беспокоили проявления атопического дерматита.</w:t>
      </w:r>
    </w:p>
    <w:p>
      <w:pPr>
        <w:spacing w:after="58"/>
      </w:pPr>
      <w:r>
        <w:rPr>
          <w:b w:val="0"/>
          <w:i w:val="0"/>
        </w:rPr>
        <w:t>* Профилактические прививки проведены по индивидуальному графику.</w:t>
      </w:r>
    </w:p>
    <w:p>
      <w:pPr>
        <w:spacing w:after="58"/>
      </w:pPr>
      <w:r>
        <w:rPr>
          <w:b w:val="0"/>
          <w:i w:val="0"/>
        </w:rPr>
        <w:t>* Наследственный анамнез – отягощен: у старшего брата бронхиальная астма.</w:t>
      </w:r>
    </w:p>
    <w:p>
      <w:pPr>
        <w:spacing w:after="58"/>
      </w:pPr>
      <w:r>
        <w:rPr>
          <w:b w:val="0"/>
          <w:i w:val="0"/>
        </w:rPr>
        <w:t>* В квартире много цветов горшках, книги на открытых полках.</w:t>
      </w:r>
    </w:p>
    <w:p>
      <w:pPr>
        <w:spacing w:after="58"/>
      </w:pPr>
      <w:r>
        <w:rPr>
          <w:b w:val="0"/>
          <w:i w:val="0"/>
        </w:rPr>
        <w:t>* Лечение на момент поступления: дезлоратадин (3 дня назад).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Температура тела 36,5°С.</w:t>
      </w:r>
    </w:p>
    <w:p>
      <w:pPr>
        <w:spacing w:after="58"/>
      </w:pPr>
      <w:r>
        <w:rPr>
          <w:b w:val="0"/>
          <w:i w:val="0"/>
        </w:rPr>
        <w:t>* Конъюнктива инъецирована.</w:t>
      </w:r>
    </w:p>
    <w:p>
      <w:pPr>
        <w:spacing w:after="58"/>
      </w:pPr>
      <w:r>
        <w:rPr>
          <w:b w:val="0"/>
          <w:i w:val="0"/>
        </w:rPr>
        <w:t>* Кожные покровы физиологической окраски, чистые от высыпаний. Отмечаются «аллергические круги под глазами».</w:t>
      </w:r>
    </w:p>
    <w:p>
      <w:pPr>
        <w:spacing w:after="58"/>
      </w:pPr>
      <w:r>
        <w:rPr>
          <w:b w:val="0"/>
          <w:i w:val="0"/>
        </w:rPr>
        <w:t>* Зев розовый, миндалины увеличены, чистые от наложений.</w:t>
      </w:r>
    </w:p>
    <w:p>
      <w:pPr>
        <w:spacing w:after="58"/>
      </w:pPr>
      <w:r>
        <w:rPr>
          <w:b w:val="0"/>
          <w:i w:val="0"/>
        </w:rPr>
        <w:t>* Носовое дыхание затруднено.</w:t>
      </w:r>
    </w:p>
    <w:p>
      <w:pPr>
        <w:spacing w:after="58"/>
      </w:pPr>
      <w:r>
        <w:rPr>
          <w:b w:val="0"/>
          <w:i w:val="0"/>
        </w:rPr>
        <w:t>* При аускультация легких – дыхание везикулярное, равномерно проводится во все отделы, хрипы на момент осмотра не выслушиваются.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определения тактики обследования данного пациента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переднюю риноскопию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камертональную пробу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провокационную пробу с аллергеном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переднюю риноскопию</w:t>
      </w:r>
    </w:p>
    <w:p>
      <w:pPr>
        <w:spacing w:after="58"/>
      </w:pPr>
      <w:r>
        <w:rPr>
          <w:b w:val="0"/>
          <w:i w:val="0"/>
        </w:rPr>
        <w:t>Необходимо провести осмотр носовых ходов, слизистой оболочки полости носа, секрета, носовых раковин и перегородки в целях дифференциально-диагностического поиска.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Важным для постановки диагноза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концентрации 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цитологическое исследование мазков из полости носа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специфических антител класса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концентрации эозинофильного катионного протеина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определение уровня специфических антител класса IgE</w:t>
      </w:r>
    </w:p>
    <w:p>
      <w:pPr>
        <w:spacing w:after="58"/>
      </w:pPr>
      <w:r>
        <w:rPr>
          <w:b w:val="0"/>
          <w:i w:val="0"/>
        </w:rPr>
        <w:t>Детям с типичными жалобами рекомендовано определение сенсибилизирующих аллергенов, в данном случае анализ крови на определение специфических антител класса IgE (sIgE). Так как ребенок накануне был прием антигистаминного препарата.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исключения иной патологии данному ребенку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консультацию ЛОР-врача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крови на инфекционную серологию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уровня оксида азота в выдыхаемом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кожное тестирование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консультацию ЛОР-врача</w:t>
      </w:r>
    </w:p>
    <w:p>
      <w:pPr>
        <w:spacing w:after="58"/>
      </w:pPr>
      <w:r>
        <w:rPr>
          <w:b w:val="0"/>
          <w:i w:val="0"/>
        </w:rPr>
        <w:t>Учитывая жалобы на снижение обоняния ребенку рекомендована консультация ЛОР-врача, для исключения иной ЛОР патологии.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жалоб, данных анамнеза, физикального осмотра и результатов исследований у можно выставить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Неаллергический эозинофильный ринит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Хронический гиперпластический ринит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вирусный риносинусит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Аллергический персистирующий ринит, обострение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Аллергический персистирующий ринит, обострение</w:t>
      </w:r>
    </w:p>
    <w:p>
      <w:pPr>
        <w:spacing w:after="58"/>
      </w:pPr>
      <w:r>
        <w:rPr>
          <w:b w:val="0"/>
          <w:i w:val="0"/>
        </w:rPr>
        <w:t>На основании жалоб, данных анамнеза и физикального осмотра (отягощённая наследственность по аллергическим заболеваниям; цианотичность и отечность слизистой оболочки носовых ходов по данным риноскопии), данных лабораторно-диагностических исследований (III класс сенсибилизации к аллергенам клещей домашней пыли, II класс сенсибилизации к аллергенам плесневых грибков) можно поставить диагноз: Аллергический персистирующий ринит, обострение.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быстрого купирования симптомов аллергического ринита данному ребенку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антигистаминные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анти-IgE-терапия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назальные холинолитики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назальный натрия кромогликат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антигистаминные препараты</w:t>
      </w:r>
    </w:p>
    <w:p>
      <w:pPr>
        <w:spacing w:after="58"/>
      </w:pPr>
      <w:r>
        <w:rPr>
          <w:b w:val="0"/>
          <w:i w:val="0"/>
        </w:rPr>
        <w:t>Антигистаминные препараты системного действия предотвращают и уменьшают такие симптомы АР, как зуд, чихание, ринорея.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подавления развития отека слизистой оболочки носовой полости, уменьшение выраженности симптомов аллергического ринита данному ребенку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флутиказон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цетиризин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ксимилин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омализумаб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флутиказон</w:t>
      </w:r>
    </w:p>
    <w:p>
      <w:pPr>
        <w:spacing w:after="58"/>
      </w:pPr>
      <w:r>
        <w:rPr>
          <w:b w:val="0"/>
          <w:i w:val="0"/>
        </w:rPr>
        <w:t>Интраназальные кортикостероиды активно воздействуют на воспалительный компонент аллергического ринита, снижая отек, уменьшая выраженность зуда, чихания, ринореи и назальной обструкции.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комплексного подхода к лечению аллергического ринита данному ребенку помимо лекарственной терапии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гомеопатическое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дренирование околоносовых пазух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элиминацию аллергенов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рефлексотерапию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элиминацию аллергенов</w:t>
      </w:r>
    </w:p>
    <w:p>
      <w:pPr>
        <w:spacing w:after="58"/>
      </w:pPr>
      <w:r>
        <w:rPr>
          <w:b w:val="0"/>
          <w:i w:val="0"/>
        </w:rPr>
        <w:t>Соблюдение гипоаллергенного быта облегчает симптомы аллергического ринита, снижая активность болезни и потребность в фармакотерапии.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этиопатогенетического лечения аллергического ринита и выработки толерантности к индивидуальным сенсибилизирующим аллергенам, данному ребенку необходимо рекомендовать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физиотерапии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аутолимфоцитотерапии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анти-IgE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аллерген-специфической иммунотерапии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аллерген-специфической иммунотерапии</w:t>
      </w:r>
    </w:p>
    <w:p>
      <w:pPr>
        <w:spacing w:after="58"/>
      </w:pPr>
      <w:r>
        <w:rPr>
          <w:b w:val="0"/>
          <w:i w:val="0"/>
        </w:rPr>
        <w:t>Аллерген-специфическая иммунотерапия является единственным патогенетическим методом терапии аллергической патологии, имеет продолжительную эффективность и может предотвращать прогрессирование аллергических заболеваний.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проведении аллерген-специфической иммунотерапии аллергенами клещей домашней пыли данному ребенку, в связи с риском развития перекрестной реактивности необходимо исключить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контакт с животными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ужаление перепончатокрылыми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употребление в пищу ракообразных и моллюсков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употребление в пищу речной рыбы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употребление в пищу ракообразных и моллюсков</w:t>
      </w:r>
    </w:p>
    <w:p>
      <w:pPr>
        <w:spacing w:after="58"/>
      </w:pPr>
      <w:r>
        <w:rPr>
          <w:b w:val="0"/>
          <w:i w:val="0"/>
        </w:rPr>
        <w:t>Элиминация или удаление причинно-значимых аллергенов относится к этиопатогенетическим методам лечения аллергии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Наблюдение данного ребенка с аллергическим ринитом вне обострения необходимо осуществлять врачом аллергологом-иммунологом 1 раз в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9-12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1 - 3-6</w:t>
      </w:r>
    </w:p>
    <w:p>
      <w:pPr>
        <w:spacing w:after="58"/>
      </w:pPr>
      <w:r>
        <w:rPr>
          <w:b w:val="0"/>
          <w:i w:val="0"/>
        </w:rPr>
        <w:t>Детей с аллергическим ринитом наблюдает в амбулаторных условиях врач аллерголог-иммунолог (кратность – 1 раз в 3-6 месяцев вне обострения).</w:t>
      </w:r>
    </w:p>
    <w:p>
      <w:pPr>
        <w:spacing w:after="58"/>
      </w:pPr>
      <w:r>
        <w:rPr>
          <w:b w:val="0"/>
          <w:i w:val="0"/>
        </w:rPr>
        <w:t>Педиатрия / под ред. А. А. Баранова - Москва : ГЭОТАР-Медиа, 2014. - 768 с. - ISBN 978-5-9704-2787-3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Учитывая наличие сенсибилизации к аллергенам плесневых грибков у данного ребенка, необходимо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ограничить контакт с любыми животными, исключить пребывание животных в комнате ребенка, проводитьрегулярную чистку ковров, матрацев и обивки мебели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использовать чехлы для матрасов, не пропускающих аллергены, проводить ежедневную влажную уборку, заменить ковры/ковровые покрытия на линолеум или деревянные полы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тщательно очищать увлажнители воздуха, применять фунгициды, поддерживать относительную влажность в помещении менее 50%, не допускать нахождение ребенка в сыром помещении, убрать из квартиры цветы в горшках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держать закрытыми окна и двери, использовать системы кондиционирования воздуха в помещении, ограничить время пребывания на улице, ношение защитных масок или носовых фильтров, с осторожностью использовать растительные косметические средства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тщательно очищать увлажнители воздуха, применять фунгициды, поддерживать относительную влажность в помещении менее 50%, не допускать нахождение ребенка в сыром помещении, убрать из квартиры цветы в горшках</w:t>
      </w:r>
    </w:p>
    <w:p>
      <w:pPr>
        <w:spacing w:after="58"/>
      </w:pPr>
      <w:r>
        <w:rPr>
          <w:b w:val="0"/>
          <w:i w:val="0"/>
        </w:rPr>
        <w:t>Для элиминации аллергенов необходимо тщательно очищать увлажнители воздуха, вытяжки для удаления пара, применять фунгициды, поддерживать относительную влажность в помещении менее 50%.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долгосрочном проведении аллерген-специфической иммунотерапии сублингвальным методом введения вакцинацию возможно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этапе поддерживающей терапии с временным прерыванием приема аллергенного препарата за 3 дня до предполагаемой вакцинации, в день вакцинации и в течение 10-14 дней после вакцинации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этапе набора дозы без прерывания приема аллерген содержащего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этапе набора дозы с прерыванием приема препарата за 5 дней до предполагаемой вакцинации, в день вакцинации и в течение 10-14 дней после вакцинации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этапе поддерживающей терапии без прерывания приема аллергенного препарата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на этапе поддерживающей терапии с временным прерыванием приема аллергенного препарата за 3 дня до предполагаемой вакцинации, в день вакцинации и в течение 10-14 дней после вакцинации</w:t>
      </w:r>
    </w:p>
    <w:p>
      <w:pPr>
        <w:spacing w:after="58"/>
      </w:pPr>
      <w:r>
        <w:rPr>
          <w:b w:val="0"/>
          <w:i w:val="0"/>
        </w:rPr>
        <w:t>Для снижения нагрузки на иммунную систему и избежание побочных реакций возможно проведение вакцинации при сублингвальной АСИТ на этапе поддерживающей терапии для проведения вакцинации требуется временное прерывание в приеме аллергенного препарата: за 3 дня до предполагаемой вакцинации, в день вакцинации и в течение 10-14 дней после вакцинации.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«Федеральные клинические рекомендации по проведению аллерген-специфической иммунотерапии» Российская Ассоциация Аллергологов и Клинических Иммунологов (РААКИ) 2013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Аллергология и иммунология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all_ren_2020/" TargetMode="External"/><Relationship Id="rId21" Type="http://schemas.openxmlformats.org/officeDocument/2006/relationships/hyperlink" Target="https://library.mededtech.ru/rest/documents/all_ren_2020/#list_item_dli1vs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all_ren_2020/#list_item_6m837i" TargetMode="External"/><Relationship Id="rId24" Type="http://schemas.openxmlformats.org/officeDocument/2006/relationships/hyperlink" Target="https://library.mededtech.ru/rest/documents/all_ren_2020/#paragraph_cn3c7j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all_ren_2020/#paragraph_9si4l2" TargetMode="External"/><Relationship Id="rId27" Type="http://schemas.openxmlformats.org/officeDocument/2006/relationships/hyperlink" Target="https://library.mededtech.ru/rest/documents/all_ren_2020/#list_item_9ga8l5" TargetMode="External"/><Relationship Id="rId28" Type="http://schemas.openxmlformats.org/officeDocument/2006/relationships/hyperlink" Target="https://library.mededtech.ru/rest/documents/all_ren_2020/#list_item_2ktfak" TargetMode="External"/><Relationship Id="rId29" Type="http://schemas.openxmlformats.org/officeDocument/2006/relationships/hyperlink" Target="https://library.mededtech.ru/rest/documents/all_ren_2020/#list_item_v76ds7" TargetMode="External"/><Relationship Id="rId30" Type="http://schemas.openxmlformats.org/officeDocument/2006/relationships/hyperlink" Target="https://library.mededtech.ru/rest/documents/all_ren_2020/#list_item_v8955v" TargetMode="External"/><Relationship Id="rId31" Type="http://schemas.openxmlformats.org/officeDocument/2006/relationships/hyperlink" Target="https://library.mededtech.ru/rest/documents/all_ren_2020/#paragraph_b7rfok" TargetMode="External"/><Relationship Id="rId32" Type="http://schemas.openxmlformats.org/officeDocument/2006/relationships/hyperlink" Target="https://library.mededtech.ru/rest/documents/ISBN9785970427873/?anchor=list_item_cj05de#list_item_cj05de" TargetMode="External"/><Relationship Id="rId33" Type="http://schemas.openxmlformats.org/officeDocument/2006/relationships/hyperlink" Target="https://library.mededtech.ru/rest/documents/all_ren_2020/#paragraph_5muuan" TargetMode="External"/><Relationship Id="rId34" Type="http://schemas.openxmlformats.org/officeDocument/2006/relationships/hyperlink" Target="https://library.mededtech.ru/rest/documents/7.asit/" TargetMode="External"/><Relationship Id="rId35" Type="http://schemas.openxmlformats.org/officeDocument/2006/relationships/hyperlink" Target="https://library.mededtech.ru/rest/documents/7.asit/#list_item_bi390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